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141BB">
      <w:pPr>
        <w:rPr>
          <w:rFonts w:hint="eastAsia" w:ascii="仿宋" w:hAnsi="仿宋" w:eastAsia="仿宋"/>
          <w:sz w:val="30"/>
          <w:szCs w:val="30"/>
        </w:rPr>
      </w:pPr>
      <w:r>
        <w:rPr>
          <w:rFonts w:hint="eastAsia" w:ascii="仿宋" w:hAnsi="仿宋" w:eastAsia="仿宋"/>
          <w:sz w:val="30"/>
          <w:szCs w:val="30"/>
        </w:rPr>
        <w:t>附件</w:t>
      </w:r>
    </w:p>
    <w:p w14:paraId="7BB98B42">
      <w:pPr>
        <w:jc w:val="center"/>
        <w:rPr>
          <w:rFonts w:ascii="仿宋" w:hAnsi="仿宋" w:eastAsia="仿宋"/>
          <w:b/>
          <w:sz w:val="32"/>
          <w:szCs w:val="32"/>
        </w:rPr>
      </w:pPr>
      <w:r>
        <w:rPr>
          <w:rFonts w:hint="eastAsia" w:ascii="仿宋" w:hAnsi="仿宋" w:eastAsia="仿宋"/>
          <w:b/>
          <w:sz w:val="32"/>
          <w:szCs w:val="32"/>
        </w:rPr>
        <w:t>工程概况</w:t>
      </w:r>
    </w:p>
    <w:p w14:paraId="05060909">
      <w:pPr>
        <w:jc w:val="left"/>
        <w:rPr>
          <w:rFonts w:ascii="华文仿宋" w:hAnsi="华文仿宋" w:eastAsia="华文仿宋"/>
          <w:b/>
          <w:sz w:val="28"/>
          <w:szCs w:val="28"/>
        </w:rPr>
      </w:pPr>
      <w:r>
        <w:rPr>
          <w:rFonts w:hint="eastAsia" w:ascii="华文仿宋" w:hAnsi="华文仿宋" w:eastAsia="华文仿宋"/>
          <w:b/>
          <w:sz w:val="28"/>
          <w:szCs w:val="28"/>
        </w:rPr>
        <w:t>1. 项目概况</w:t>
      </w:r>
    </w:p>
    <w:p w14:paraId="304A3C63">
      <w:pPr>
        <w:ind w:firstLine="560" w:firstLineChars="200"/>
        <w:jc w:val="left"/>
        <w:rPr>
          <w:rFonts w:ascii="仿宋" w:hAnsi="仿宋" w:eastAsia="仿宋"/>
          <w:sz w:val="28"/>
          <w:szCs w:val="28"/>
        </w:rPr>
      </w:pPr>
      <w:r>
        <w:rPr>
          <w:rFonts w:hint="eastAsia" w:ascii="仿宋" w:hAnsi="仿宋" w:eastAsia="仿宋"/>
          <w:sz w:val="28"/>
          <w:szCs w:val="28"/>
        </w:rPr>
        <w:t>本项目涉及我公司二期联合控制室、二期变电所屋面改造。上述两处建筑均为防水卷材屋面，长期存在严重漏水问题，虽经多次维修，仍未能彻底解决，为保障建筑使用功能，经公司管理层研究决策，决定在原有屋面基础上实施彩钢屋顶加盖工程。</w:t>
      </w:r>
    </w:p>
    <w:p w14:paraId="0A0320C4">
      <w:pPr>
        <w:jc w:val="left"/>
        <w:rPr>
          <w:rFonts w:ascii="仿宋" w:hAnsi="仿宋" w:eastAsia="仿宋"/>
          <w:b/>
          <w:sz w:val="28"/>
          <w:szCs w:val="28"/>
        </w:rPr>
      </w:pPr>
      <w:r>
        <w:rPr>
          <w:rFonts w:hint="eastAsia" w:ascii="仿宋" w:hAnsi="仿宋" w:eastAsia="仿宋"/>
          <w:b/>
          <w:sz w:val="28"/>
          <w:szCs w:val="28"/>
        </w:rPr>
        <w:t>2.</w:t>
      </w:r>
      <w:r>
        <w:rPr>
          <w:rFonts w:ascii="Calibri" w:hAnsi="Calibri" w:eastAsia="仿宋" w:cs="Calibri"/>
          <w:b/>
          <w:sz w:val="28"/>
          <w:szCs w:val="28"/>
        </w:rPr>
        <w:t> </w:t>
      </w:r>
      <w:r>
        <w:rPr>
          <w:rFonts w:hint="eastAsia" w:ascii="仿宋" w:hAnsi="仿宋" w:eastAsia="仿宋"/>
          <w:b/>
          <w:sz w:val="28"/>
          <w:szCs w:val="28"/>
        </w:rPr>
        <w:t>工程内容</w:t>
      </w:r>
    </w:p>
    <w:p w14:paraId="6BA23785">
      <w:pPr>
        <w:pStyle w:val="6"/>
        <w:numPr>
          <w:ilvl w:val="0"/>
          <w:numId w:val="1"/>
        </w:numPr>
        <w:ind w:firstLineChars="0"/>
        <w:rPr>
          <w:rFonts w:ascii="仿宋" w:hAnsi="仿宋" w:eastAsia="仿宋"/>
          <w:sz w:val="28"/>
          <w:szCs w:val="28"/>
        </w:rPr>
      </w:pPr>
      <w:r>
        <w:rPr>
          <w:rFonts w:hint="eastAsia" w:ascii="仿宋" w:hAnsi="仿宋" w:eastAsia="仿宋"/>
          <w:sz w:val="28"/>
          <w:szCs w:val="28"/>
        </w:rPr>
        <w:t>参考尺寸参数：</w:t>
      </w:r>
    </w:p>
    <w:p w14:paraId="0F04D448">
      <w:pPr>
        <w:pStyle w:val="6"/>
        <w:ind w:left="420" w:firstLine="0" w:firstLineChars="0"/>
        <w:rPr>
          <w:rFonts w:ascii="仿宋" w:hAnsi="仿宋" w:eastAsia="仿宋"/>
          <w:sz w:val="28"/>
          <w:szCs w:val="28"/>
        </w:rPr>
      </w:pPr>
      <w:r>
        <w:rPr>
          <w:rFonts w:hint="eastAsia" w:ascii="仿宋" w:hAnsi="仿宋" w:eastAsia="仿宋"/>
          <w:sz w:val="28"/>
          <w:szCs w:val="28"/>
        </w:rPr>
        <w:t>二期联合控制室37.44m*26.94m=1008.6㎡（建筑高度6.5m）；二期变电所29.2m*18.1m=528.52㎡（建筑高度15.2m）。</w:t>
      </w:r>
    </w:p>
    <w:p w14:paraId="1C4F7945">
      <w:pPr>
        <w:pStyle w:val="6"/>
        <w:numPr>
          <w:ilvl w:val="0"/>
          <w:numId w:val="1"/>
        </w:numPr>
        <w:ind w:firstLineChars="0"/>
        <w:jc w:val="left"/>
        <w:rPr>
          <w:rFonts w:ascii="仿宋" w:hAnsi="仿宋" w:eastAsia="仿宋"/>
          <w:sz w:val="28"/>
          <w:szCs w:val="28"/>
        </w:rPr>
      </w:pPr>
      <w:r>
        <w:rPr>
          <w:rFonts w:hint="eastAsia" w:ascii="仿宋" w:hAnsi="仿宋" w:eastAsia="仿宋"/>
          <w:sz w:val="28"/>
          <w:szCs w:val="28"/>
        </w:rPr>
        <w:t>施工要求：投标人需根据现场实际状况自主进行坡屋面设计（设计方案可参考招标方提供的附图），屋面形式可选择两面坡或四面坡，排水方式采用自由落水；屋架结构采用三角形屋架；屋面铺设单层彩钢板，彩钢板厚度为0.6mm 。</w:t>
      </w:r>
    </w:p>
    <w:p w14:paraId="259F4F60">
      <w:pPr>
        <w:jc w:val="right"/>
        <w:rPr>
          <w:rFonts w:ascii="仿宋" w:hAnsi="仿宋" w:eastAsia="仿宋"/>
          <w:sz w:val="28"/>
          <w:szCs w:val="28"/>
        </w:rPr>
      </w:pPr>
    </w:p>
    <w:p w14:paraId="625232DC">
      <w:pPr>
        <w:jc w:val="right"/>
        <w:rPr>
          <w:rFonts w:ascii="华文仿宋" w:hAnsi="华文仿宋" w:eastAsia="华文仿宋"/>
          <w:sz w:val="28"/>
          <w:szCs w:val="28"/>
        </w:rPr>
      </w:pPr>
    </w:p>
    <w:p w14:paraId="7214F937">
      <w:pPr>
        <w:jc w:val="right"/>
        <w:rPr>
          <w:rFonts w:ascii="华文仿宋" w:hAnsi="华文仿宋" w:eastAsia="华文仿宋"/>
          <w:sz w:val="28"/>
          <w:szCs w:val="28"/>
        </w:rPr>
      </w:pPr>
    </w:p>
    <w:p w14:paraId="1C0A3773">
      <w:pPr>
        <w:jc w:val="right"/>
        <w:rPr>
          <w:rFonts w:ascii="等线" w:hAnsi="等线" w:eastAsia="等线"/>
          <w:color w:val="000000"/>
          <w:sz w:val="28"/>
          <w:szCs w:val="28"/>
        </w:rPr>
      </w:pPr>
      <w:r>
        <w:rPr>
          <w:rFonts w:hint="eastAsia" w:ascii="等线" w:hAnsi="等线" w:eastAsia="等线"/>
          <w:color w:val="000000"/>
          <w:sz w:val="28"/>
          <w:szCs w:val="28"/>
        </w:rPr>
        <w:t>通辽金煤化工有限公司</w:t>
      </w:r>
    </w:p>
    <w:p w14:paraId="37C85273">
      <w:pPr>
        <w:jc w:val="right"/>
        <w:rPr>
          <w:rFonts w:hint="eastAsia" w:ascii="等线" w:hAnsi="等线" w:eastAsia="等线"/>
          <w:color w:val="000000"/>
          <w:sz w:val="28"/>
          <w:szCs w:val="28"/>
        </w:rPr>
      </w:pPr>
      <w:r>
        <w:rPr>
          <w:rFonts w:ascii="等线" w:hAnsi="等线" w:eastAsia="等线"/>
          <w:color w:val="000000"/>
          <w:sz w:val="28"/>
          <w:szCs w:val="28"/>
        </w:rPr>
        <w:t>2025年6月2</w:t>
      </w:r>
      <w:r>
        <w:rPr>
          <w:rFonts w:hint="eastAsia" w:ascii="等线" w:hAnsi="等线" w:eastAsia="等线"/>
          <w:color w:val="000000"/>
          <w:sz w:val="28"/>
          <w:szCs w:val="28"/>
        </w:rPr>
        <w:t>7</w:t>
      </w:r>
      <w:r>
        <w:rPr>
          <w:rFonts w:ascii="等线" w:hAnsi="等线" w:eastAsia="等线"/>
          <w:color w:val="000000"/>
          <w:sz w:val="28"/>
          <w:szCs w:val="28"/>
        </w:rPr>
        <w:t>日</w:t>
      </w:r>
    </w:p>
    <w:p w14:paraId="2C908AD4">
      <w:pPr>
        <w:jc w:val="right"/>
        <w:rPr>
          <w:rFonts w:ascii="华文仿宋" w:hAnsi="华文仿宋" w:eastAsia="华文仿宋"/>
          <w:sz w:val="28"/>
          <w:szCs w:val="28"/>
        </w:rPr>
      </w:pPr>
    </w:p>
    <w:p w14:paraId="73725701">
      <w:pPr>
        <w:jc w:val="right"/>
        <w:rPr>
          <w:rFonts w:ascii="华文仿宋" w:hAnsi="华文仿宋" w:eastAsia="华文仿宋"/>
          <w:sz w:val="28"/>
          <w:szCs w:val="28"/>
        </w:rPr>
      </w:pPr>
    </w:p>
    <w:p w14:paraId="7CCCA969">
      <w:pPr>
        <w:jc w:val="right"/>
        <w:rPr>
          <w:sz w:val="36"/>
          <w:szCs w:val="36"/>
        </w:rPr>
      </w:pPr>
    </w:p>
    <w:p w14:paraId="522150E6">
      <w:pPr>
        <w:jc w:val="left"/>
        <w:rPr>
          <w:rFonts w:hint="eastAsia"/>
          <w:sz w:val="36"/>
          <w:szCs w:val="36"/>
        </w:rPr>
      </w:pPr>
      <w:r>
        <w:rPr>
          <w:sz w:val="36"/>
          <w:szCs w:val="36"/>
        </w:rPr>
        <w:drawing>
          <wp:inline distT="0" distB="0" distL="114300" distR="114300">
            <wp:extent cx="5763260" cy="3949065"/>
            <wp:effectExtent l="0" t="0" r="12700" b="13335"/>
            <wp:docPr id="2" name="图片 1" descr="C:\Users\Administrator\Desktop\微信图片_20250627103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图片_20250627103004.png"/>
                    <pic:cNvPicPr>
                      <a:picLocks noChangeAspect="1"/>
                    </pic:cNvPicPr>
                  </pic:nvPicPr>
                  <pic:blipFill>
                    <a:blip r:embed="rId4"/>
                    <a:stretch>
                      <a:fillRect/>
                    </a:stretch>
                  </pic:blipFill>
                  <pic:spPr>
                    <a:xfrm>
                      <a:off x="0" y="0"/>
                      <a:ext cx="5763260" cy="3949065"/>
                    </a:xfrm>
                    <a:prstGeom prst="rect">
                      <a:avLst/>
                    </a:prstGeom>
                    <a:noFill/>
                    <a:ln>
                      <a:noFill/>
                    </a:ln>
                  </pic:spPr>
                </pic:pic>
              </a:graphicData>
            </a:graphic>
          </wp:inline>
        </w:drawing>
      </w:r>
      <w:r>
        <w:rPr>
          <w:sz w:val="36"/>
          <w:szCs w:val="36"/>
        </w:rPr>
        <w:drawing>
          <wp:inline distT="0" distB="0" distL="114300" distR="114300">
            <wp:extent cx="5681980" cy="3818890"/>
            <wp:effectExtent l="0" t="0" r="2540" b="6350"/>
            <wp:docPr id="1" name="图片 2" descr="C:\Users\Administrator\Desktop\微信图片_20250627105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50627105642.png"/>
                    <pic:cNvPicPr>
                      <a:picLocks noChangeAspect="1"/>
                    </pic:cNvPicPr>
                  </pic:nvPicPr>
                  <pic:blipFill>
                    <a:blip r:embed="rId5"/>
                    <a:stretch>
                      <a:fillRect/>
                    </a:stretch>
                  </pic:blipFill>
                  <pic:spPr>
                    <a:xfrm>
                      <a:off x="0" y="0"/>
                      <a:ext cx="5681980" cy="3818890"/>
                    </a:xfrm>
                    <a:prstGeom prst="rect">
                      <a:avLst/>
                    </a:prstGeom>
                    <a:noFill/>
                    <a:ln>
                      <a:noFill/>
                    </a:ln>
                  </pic:spPr>
                </pic:pic>
              </a:graphicData>
            </a:graphic>
          </wp:inline>
        </w:drawing>
      </w:r>
    </w:p>
    <w:p w14:paraId="1C1E2887">
      <w:pPr>
        <w:spacing w:line="480" w:lineRule="auto"/>
        <w:jc w:val="left"/>
        <w:rPr>
          <w:rFonts w:hint="eastAsia" w:ascii="仿宋" w:hAnsi="仿宋" w:eastAsia="仿宋"/>
          <w:sz w:val="28"/>
          <w:szCs w:val="28"/>
        </w:rPr>
      </w:pPr>
    </w:p>
    <w:p w14:paraId="23A65981">
      <w:pPr>
        <w:spacing w:line="480" w:lineRule="auto"/>
        <w:jc w:val="left"/>
        <w:rPr>
          <w:rFonts w:ascii="仿宋" w:hAnsi="仿宋" w:eastAsia="仿宋"/>
          <w:sz w:val="28"/>
          <w:szCs w:val="28"/>
        </w:rPr>
      </w:pPr>
      <w:bookmarkStart w:id="0" w:name="_GoBack"/>
      <w:bookmarkEnd w:id="0"/>
      <w:r>
        <w:rPr>
          <w:rFonts w:hint="eastAsia" w:ascii="仿宋" w:hAnsi="仿宋" w:eastAsia="仿宋"/>
          <w:sz w:val="28"/>
          <w:szCs w:val="28"/>
        </w:rPr>
        <w:t>附件</w:t>
      </w:r>
    </w:p>
    <w:p w14:paraId="1CD874E7">
      <w:pPr>
        <w:spacing w:line="480" w:lineRule="auto"/>
        <w:jc w:val="center"/>
        <w:rPr>
          <w:rFonts w:ascii="仿宋" w:hAnsi="仿宋" w:eastAsia="仿宋"/>
          <w:b/>
          <w:sz w:val="32"/>
          <w:szCs w:val="32"/>
        </w:rPr>
      </w:pPr>
      <w:r>
        <w:rPr>
          <w:rFonts w:hint="eastAsia" w:ascii="仿宋" w:hAnsi="仿宋" w:eastAsia="仿宋"/>
          <w:b/>
          <w:sz w:val="32"/>
          <w:szCs w:val="32"/>
        </w:rPr>
        <w:t>工程报价函</w:t>
      </w:r>
    </w:p>
    <w:p w14:paraId="7525EAE6">
      <w:pPr>
        <w:spacing w:line="480" w:lineRule="auto"/>
        <w:jc w:val="left"/>
        <w:rPr>
          <w:rFonts w:ascii="仿宋" w:hAnsi="仿宋" w:eastAsia="仿宋"/>
          <w:sz w:val="28"/>
          <w:szCs w:val="28"/>
        </w:rPr>
      </w:pPr>
      <w:r>
        <w:rPr>
          <w:rFonts w:hint="eastAsia" w:ascii="仿宋" w:hAnsi="仿宋" w:eastAsia="仿宋"/>
          <w:sz w:val="28"/>
          <w:szCs w:val="28"/>
        </w:rPr>
        <w:t>致：通辽金煤化工有限公司</w:t>
      </w:r>
    </w:p>
    <w:p w14:paraId="1D8AE681">
      <w:pPr>
        <w:spacing w:line="480" w:lineRule="auto"/>
        <w:ind w:firstLine="560" w:firstLineChars="200"/>
        <w:jc w:val="left"/>
        <w:rPr>
          <w:rFonts w:ascii="仿宋" w:hAnsi="仿宋" w:eastAsia="仿宋"/>
          <w:sz w:val="28"/>
          <w:szCs w:val="28"/>
        </w:rPr>
      </w:pPr>
      <w:r>
        <w:rPr>
          <w:rFonts w:hint="eastAsia" w:ascii="仿宋" w:hAnsi="仿宋" w:eastAsia="仿宋"/>
          <w:sz w:val="28"/>
          <w:szCs w:val="28"/>
        </w:rPr>
        <w:t>我方已详细研读贵司关于二期联合控制室及二期变电所彩钢屋顶加盖工程的项目概况与工程内容要求，充分了解现场实际情况，经综合评估，现郑重提交报价如下：</w:t>
      </w:r>
    </w:p>
    <w:p w14:paraId="7A962BE2">
      <w:pPr>
        <w:spacing w:line="480" w:lineRule="auto"/>
        <w:jc w:val="left"/>
        <w:rPr>
          <w:rFonts w:hint="eastAsia" w:ascii="仿宋" w:hAnsi="仿宋" w:eastAsia="仿宋"/>
          <w:sz w:val="28"/>
          <w:szCs w:val="28"/>
        </w:rPr>
      </w:pP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我方采用固定总价报价模式，总金额为人民币</w:t>
      </w:r>
      <w:r>
        <w:rPr>
          <w:rFonts w:hint="eastAsia" w:ascii="仿宋" w:hAnsi="仿宋" w:eastAsia="仿宋"/>
          <w:sz w:val="28"/>
          <w:szCs w:val="28"/>
          <w:u w:val="single"/>
        </w:rPr>
        <w:t>[</w:t>
      </w:r>
      <w:r>
        <w:rPr>
          <w:rFonts w:ascii="仿宋" w:hAnsi="仿宋" w:eastAsia="仿宋"/>
          <w:sz w:val="28"/>
          <w:szCs w:val="28"/>
          <w:u w:val="single"/>
        </w:rPr>
        <w:t xml:space="preserve">       </w:t>
      </w:r>
      <w:r>
        <w:rPr>
          <w:rFonts w:hint="eastAsia" w:ascii="仿宋" w:hAnsi="仿宋" w:eastAsia="仿宋"/>
          <w:sz w:val="28"/>
          <w:szCs w:val="28"/>
          <w:u w:val="single"/>
        </w:rPr>
        <w:t>]元（大写：[大写金额]）。</w:t>
      </w:r>
      <w:r>
        <w:rPr>
          <w:rFonts w:hint="eastAsia" w:ascii="仿宋" w:hAnsi="仿宋" w:eastAsia="仿宋"/>
          <w:sz w:val="28"/>
          <w:szCs w:val="28"/>
        </w:rPr>
        <w:t>此价格涵盖人工费、材料费、机械使用费、管理费、利润、措施项目费、规费及税金及完成招标文件要求的全部费用，施工过程中不因任何因素调整价格。</w:t>
      </w:r>
    </w:p>
    <w:p w14:paraId="206861D3">
      <w:pPr>
        <w:spacing w:line="480" w:lineRule="auto"/>
        <w:jc w:val="left"/>
        <w:rPr>
          <w:rFonts w:hint="eastAsia" w:ascii="仿宋" w:hAnsi="仿宋" w:eastAsia="仿宋"/>
          <w:sz w:val="28"/>
          <w:szCs w:val="28"/>
        </w:rPr>
      </w:pPr>
      <w:r>
        <w:rPr>
          <w:rFonts w:hint="eastAsia" w:ascii="仿宋" w:hAnsi="仿宋" w:eastAsia="仿宋"/>
          <w:sz w:val="28"/>
          <w:szCs w:val="28"/>
        </w:rPr>
        <w:t>2.</w:t>
      </w:r>
      <w:r>
        <w:rPr>
          <w:rFonts w:ascii="Calibri" w:hAnsi="Calibri" w:eastAsia="仿宋" w:cs="Calibri"/>
          <w:sz w:val="28"/>
          <w:szCs w:val="28"/>
        </w:rPr>
        <w:t> </w:t>
      </w:r>
      <w:r>
        <w:rPr>
          <w:rFonts w:hint="eastAsia" w:ascii="仿宋" w:hAnsi="仿宋" w:eastAsia="仿宋"/>
          <w:sz w:val="28"/>
          <w:szCs w:val="28"/>
        </w:rPr>
        <w:t>我方知悉贵司采用低价中标原则，承诺本次报价为我方所能提供的最优惠价格，确保报价的真实性与竞争力，严格遵守贵司招标流程及相关规定，接受贵司对报价的审核与监督。</w:t>
      </w:r>
    </w:p>
    <w:p w14:paraId="4FB02FFD">
      <w:pPr>
        <w:spacing w:line="480" w:lineRule="auto"/>
        <w:jc w:val="left"/>
        <w:rPr>
          <w:rFonts w:ascii="仿宋" w:hAnsi="仿宋" w:eastAsia="仿宋"/>
          <w:sz w:val="28"/>
          <w:szCs w:val="28"/>
        </w:rPr>
      </w:pPr>
      <w:r>
        <w:rPr>
          <w:rFonts w:hint="eastAsia" w:ascii="仿宋" w:hAnsi="仿宋" w:eastAsia="仿宋"/>
          <w:sz w:val="28"/>
          <w:szCs w:val="28"/>
        </w:rPr>
        <w:t>3.</w:t>
      </w:r>
      <w:r>
        <w:rPr>
          <w:rFonts w:ascii="Calibri" w:hAnsi="Calibri" w:eastAsia="仿宋" w:cs="Calibri"/>
          <w:sz w:val="28"/>
          <w:szCs w:val="28"/>
        </w:rPr>
        <w:t> </w:t>
      </w:r>
      <w:r>
        <w:rPr>
          <w:rFonts w:hint="eastAsia" w:ascii="仿宋" w:hAnsi="仿宋" w:eastAsia="仿宋"/>
          <w:sz w:val="28"/>
          <w:szCs w:val="28"/>
        </w:rPr>
        <w:t>若我方中标，将严格按照国家相关施工规范及贵司要求，在合同约定工期内完成施工，保证工程质量达到合格标准，积极配合验收工作，为贵司提供优质的施工服务。</w:t>
      </w:r>
    </w:p>
    <w:p w14:paraId="1BF33E59">
      <w:pPr>
        <w:spacing w:line="480" w:lineRule="auto"/>
        <w:jc w:val="left"/>
        <w:rPr>
          <w:rFonts w:hint="eastAsia" w:ascii="仿宋" w:hAnsi="仿宋" w:eastAsia="仿宋"/>
          <w:sz w:val="28"/>
          <w:szCs w:val="28"/>
        </w:rPr>
      </w:pPr>
    </w:p>
    <w:p w14:paraId="180EDF3D">
      <w:pPr>
        <w:spacing w:line="480" w:lineRule="auto"/>
        <w:jc w:val="left"/>
        <w:rPr>
          <w:rFonts w:ascii="仿宋" w:hAnsi="仿宋" w:eastAsia="仿宋"/>
          <w:sz w:val="28"/>
          <w:szCs w:val="28"/>
          <w:u w:val="single"/>
        </w:rPr>
      </w:pPr>
      <w:r>
        <w:rPr>
          <w:rFonts w:hint="eastAsia" w:ascii="仿宋" w:hAnsi="仿宋" w:eastAsia="仿宋"/>
          <w:sz w:val="28"/>
          <w:szCs w:val="28"/>
        </w:rPr>
        <w:t>报价单位（盖章）：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0E89079C">
      <w:pPr>
        <w:spacing w:line="480" w:lineRule="auto"/>
        <w:jc w:val="left"/>
        <w:rPr>
          <w:rFonts w:ascii="仿宋" w:hAnsi="仿宋" w:eastAsia="仿宋"/>
          <w:sz w:val="28"/>
          <w:szCs w:val="28"/>
          <w:u w:val="single"/>
        </w:rPr>
      </w:pPr>
      <w:r>
        <w:rPr>
          <w:rFonts w:hint="eastAsia" w:ascii="仿宋" w:hAnsi="仿宋" w:eastAsia="仿宋"/>
          <w:sz w:val="28"/>
          <w:szCs w:val="28"/>
        </w:rPr>
        <w:t>法定代表人/授权代表人（签字）：</w:t>
      </w:r>
      <w:r>
        <w:rPr>
          <w:rFonts w:ascii="仿宋" w:hAnsi="仿宋" w:eastAsia="仿宋"/>
          <w:sz w:val="28"/>
          <w:szCs w:val="28"/>
          <w:u w:val="single"/>
        </w:rPr>
        <w:t xml:space="preserve">                     </w:t>
      </w:r>
    </w:p>
    <w:p w14:paraId="6C6AE580">
      <w:pPr>
        <w:spacing w:line="48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469F1D89">
      <w:pPr>
        <w:spacing w:line="480" w:lineRule="auto"/>
        <w:jc w:val="left"/>
        <w:rPr>
          <w:rFonts w:hint="eastAsia" w:ascii="仿宋" w:hAnsi="仿宋" w:eastAsia="仿宋"/>
          <w:sz w:val="28"/>
          <w:szCs w:val="28"/>
          <w:u w:val="single"/>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4CD04C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97CB7"/>
    <w:multiLevelType w:val="multilevel"/>
    <w:tmpl w:val="6D297C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C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uiPriority w:val="0"/>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2025-06-30T01:24:13Z</dcterms:created>
  <dc:creator>Administrator</dc:creator>
  <cp:lastModifiedBy>张赤赤</cp:lastModifiedBy>
  <dcterms:modified xsi:type="dcterms:W3CDTF">2025-06-30T01:27:29Z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eyJoZGlkIjoiYjg1MWJlYTE3NTA0M2Q3Yjk2NzRiMTMzMDdjZDFmNDciLCJ1c2VySWQiOiI2NDc2MjE1NjIifQ==</vt:lpwstr>
  </property>
  <property fmtid="{D5CDD505-2E9C-101B-9397-08002B2CF9AE}" pid="4" name="ICV">
    <vt:lpwstr>7AC1632B697D446A86A89D371EC3BBCB_12</vt:lpwstr>
  </property>
</Properties>
</file>